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21F52B76" w:rsidR="00EE531B" w:rsidRPr="004F32B3" w:rsidRDefault="004F32B3" w:rsidP="00EE531B">
      <w:r w:rsidRPr="004F32B3">
        <w:t>September 27, 2017</w:t>
      </w:r>
    </w:p>
    <w:p w14:paraId="5FDCF695" w14:textId="77777777" w:rsidR="00EE531B" w:rsidRDefault="00EE531B" w:rsidP="00EE531B"/>
    <w:p w14:paraId="3AEC9D47" w14:textId="77777777" w:rsidR="00EE531B" w:rsidRDefault="00EE531B" w:rsidP="00EE531B"/>
    <w:p w14:paraId="225A7CE5" w14:textId="4FFC0909" w:rsidR="00EE531B" w:rsidRDefault="00EE531B" w:rsidP="00EE531B">
      <w:r>
        <w:t xml:space="preserve">Re: </w:t>
      </w:r>
      <w:r w:rsidR="004F32B3" w:rsidRPr="004F32B3">
        <w:t>NPA 619 and 858 Boundary Elimination Overlay (California)</w:t>
      </w:r>
    </w:p>
    <w:p w14:paraId="04761757" w14:textId="77777777" w:rsidR="00EE531B" w:rsidRDefault="00EE531B" w:rsidP="00EE531B"/>
    <w:p w14:paraId="416A1648" w14:textId="77777777" w:rsidR="00EE531B" w:rsidRDefault="00EE531B" w:rsidP="00EE531B">
      <w:r>
        <w:t>Dear Customer,</w:t>
      </w:r>
    </w:p>
    <w:p w14:paraId="1DE5B268" w14:textId="77777777" w:rsidR="00EE531B" w:rsidRDefault="00EE531B" w:rsidP="00EE531B"/>
    <w:p w14:paraId="102E2F0E" w14:textId="77777777" w:rsidR="004F32B3" w:rsidRPr="004F32B3" w:rsidRDefault="004F32B3" w:rsidP="004F32B3">
      <w:r w:rsidRPr="004F32B3">
        <w:t>On April 27, 2017 the California Public Utilities Commission (CPUC) in Decision 17-04-027</w:t>
      </w:r>
    </w:p>
    <w:p w14:paraId="56CFDAFD" w14:textId="77777777" w:rsidR="004F32B3" w:rsidRPr="004F32B3" w:rsidRDefault="004F32B3" w:rsidP="004F32B3">
      <w:proofErr w:type="gramStart"/>
      <w:r w:rsidRPr="004F32B3">
        <w:t>approved</w:t>
      </w:r>
      <w:proofErr w:type="gramEnd"/>
      <w:r w:rsidRPr="004F32B3">
        <w:t xml:space="preserve"> a boundary elimination overlay as the relief method for the 619 NPA. The 619 and</w:t>
      </w:r>
    </w:p>
    <w:p w14:paraId="7F1110DF" w14:textId="77777777" w:rsidR="004F32B3" w:rsidRPr="004F32B3" w:rsidRDefault="004F32B3" w:rsidP="004F32B3">
      <w:r w:rsidRPr="004F32B3">
        <w:t>858 NPAs generally serve the City of San Diego and the surrounding cities of Chula Vista,</w:t>
      </w:r>
    </w:p>
    <w:p w14:paraId="4CC1299B" w14:textId="77777777" w:rsidR="004F32B3" w:rsidRPr="004F32B3" w:rsidRDefault="004F32B3" w:rsidP="004F32B3">
      <w:r w:rsidRPr="004F32B3">
        <w:t>Coronado, Del Mar, El Cajon, Imperial Beach, La Mesa, Lemon Grove, National City, Poway,</w:t>
      </w:r>
    </w:p>
    <w:p w14:paraId="2965FD0C" w14:textId="77777777" w:rsidR="004F32B3" w:rsidRPr="004F32B3" w:rsidRDefault="004F32B3" w:rsidP="004F32B3">
      <w:r w:rsidRPr="004F32B3">
        <w:t>Santee, Solana Beach and a small portion of the City of Encinitas as well as unincorporated</w:t>
      </w:r>
    </w:p>
    <w:p w14:paraId="48A971C0" w14:textId="77777777" w:rsidR="004F32B3" w:rsidRPr="004F32B3" w:rsidRDefault="004F32B3" w:rsidP="004F32B3">
      <w:proofErr w:type="gramStart"/>
      <w:r w:rsidRPr="004F32B3">
        <w:t>portions</w:t>
      </w:r>
      <w:proofErr w:type="gramEnd"/>
      <w:r w:rsidRPr="004F32B3">
        <w:t xml:space="preserve"> of San Diego County. The new 619-858 NPA Overlay will be an all-services overlay</w:t>
      </w:r>
    </w:p>
    <w:p w14:paraId="06379726" w14:textId="277DBC07" w:rsidR="00EE531B" w:rsidRPr="004F32B3" w:rsidRDefault="004F32B3" w:rsidP="004F32B3">
      <w:proofErr w:type="gramStart"/>
      <w:r w:rsidRPr="004F32B3">
        <w:t>and</w:t>
      </w:r>
      <w:proofErr w:type="gramEnd"/>
      <w:r w:rsidRPr="004F32B3">
        <w:t xml:space="preserve"> will serve the same geographic areas currently served by the existing 619 and 858 NPAs.</w:t>
      </w:r>
    </w:p>
    <w:p w14:paraId="1DA313E3" w14:textId="77777777" w:rsidR="004F32B3" w:rsidRDefault="004F32B3" w:rsidP="004F32B3"/>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11322445" w:rsidR="00EE531B" w:rsidRDefault="00EE531B" w:rsidP="00EE531B">
      <w:r>
        <w:t xml:space="preserve">Implementation of the overlay of the </w:t>
      </w:r>
      <w:r w:rsidR="004F32B3" w:rsidRPr="004F32B3">
        <w:t>619-858</w:t>
      </w:r>
      <w:r w:rsidR="004F32B3" w:rsidRPr="004F32B3">
        <w:rPr>
          <w:color w:val="E36C0A" w:themeColor="accent6" w:themeShade="BF"/>
        </w:rPr>
        <w:t xml:space="preserve"> </w:t>
      </w:r>
      <w:r>
        <w:t>NPA is as follows:</w:t>
      </w:r>
    </w:p>
    <w:p w14:paraId="77B76E96" w14:textId="77777777" w:rsidR="00EE531B" w:rsidRDefault="00EE531B" w:rsidP="00EE531B"/>
    <w:p w14:paraId="4207C761" w14:textId="7DE6A3BB" w:rsidR="004F32B3" w:rsidRPr="004F32B3" w:rsidRDefault="004F32B3" w:rsidP="004F32B3">
      <w:r>
        <w:t>I</w:t>
      </w:r>
      <w:r w:rsidRPr="004F32B3">
        <w:t>mplementation of the 619-858 NPA overlay is as follows:</w:t>
      </w:r>
    </w:p>
    <w:p w14:paraId="43991947" w14:textId="77777777" w:rsidR="004F32B3" w:rsidRDefault="004F32B3" w:rsidP="004F32B3">
      <w:pPr>
        <w:rPr>
          <w:noProof/>
          <w:color w:val="E36C0A" w:themeColor="accent6" w:themeShade="BF"/>
        </w:rPr>
      </w:pPr>
    </w:p>
    <w:tbl>
      <w:tblPr>
        <w:tblW w:w="6540" w:type="dxa"/>
        <w:tblLook w:val="04A0" w:firstRow="1" w:lastRow="0" w:firstColumn="1" w:lastColumn="0" w:noHBand="0" w:noVBand="1"/>
      </w:tblPr>
      <w:tblGrid>
        <w:gridCol w:w="3420"/>
        <w:gridCol w:w="1220"/>
        <w:gridCol w:w="1900"/>
      </w:tblGrid>
      <w:tr w:rsidR="004F32B3" w:rsidRPr="004F32B3" w14:paraId="00575DE6" w14:textId="77777777" w:rsidTr="004F32B3">
        <w:trPr>
          <w:trHeight w:val="300"/>
        </w:trPr>
        <w:tc>
          <w:tcPr>
            <w:tcW w:w="342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20ABA702" w14:textId="77777777" w:rsidR="004F32B3" w:rsidRPr="004F32B3" w:rsidRDefault="004F32B3" w:rsidP="004F32B3">
            <w:pPr>
              <w:rPr>
                <w:rFonts w:eastAsia="Times New Roman"/>
                <w:b/>
                <w:bCs/>
                <w:color w:val="3F3F3F"/>
              </w:rPr>
            </w:pPr>
            <w:r w:rsidRPr="004F32B3">
              <w:rPr>
                <w:rFonts w:eastAsia="Times New Roman"/>
                <w:b/>
                <w:bCs/>
                <w:color w:val="3F3F3F"/>
              </w:rPr>
              <w:t> </w:t>
            </w:r>
          </w:p>
        </w:tc>
        <w:tc>
          <w:tcPr>
            <w:tcW w:w="1220" w:type="dxa"/>
            <w:tcBorders>
              <w:top w:val="single" w:sz="4" w:space="0" w:color="3F3F3F"/>
              <w:left w:val="nil"/>
              <w:bottom w:val="single" w:sz="4" w:space="0" w:color="3F3F3F"/>
              <w:right w:val="single" w:sz="4" w:space="0" w:color="3F3F3F"/>
            </w:tcBorders>
            <w:shd w:val="clear" w:color="000000" w:fill="F2F2F2"/>
            <w:noWrap/>
            <w:vAlign w:val="bottom"/>
            <w:hideMark/>
          </w:tcPr>
          <w:p w14:paraId="7432B983" w14:textId="77777777" w:rsidR="004F32B3" w:rsidRPr="004F32B3" w:rsidRDefault="004F32B3" w:rsidP="004F32B3">
            <w:pPr>
              <w:rPr>
                <w:rFonts w:eastAsia="Times New Roman"/>
                <w:b/>
                <w:bCs/>
                <w:color w:val="3F3F3F"/>
              </w:rPr>
            </w:pPr>
            <w:r w:rsidRPr="004F32B3">
              <w:rPr>
                <w:rFonts w:eastAsia="Times New Roman"/>
                <w:b/>
                <w:bCs/>
                <w:color w:val="3F3F3F"/>
              </w:rPr>
              <w:t>Time</w:t>
            </w:r>
          </w:p>
        </w:tc>
        <w:tc>
          <w:tcPr>
            <w:tcW w:w="1900" w:type="dxa"/>
            <w:tcBorders>
              <w:top w:val="single" w:sz="4" w:space="0" w:color="3F3F3F"/>
              <w:left w:val="nil"/>
              <w:bottom w:val="single" w:sz="4" w:space="0" w:color="3F3F3F"/>
              <w:right w:val="single" w:sz="4" w:space="0" w:color="3F3F3F"/>
            </w:tcBorders>
            <w:shd w:val="clear" w:color="000000" w:fill="F2F2F2"/>
            <w:noWrap/>
            <w:vAlign w:val="bottom"/>
            <w:hideMark/>
          </w:tcPr>
          <w:p w14:paraId="5903C2DC" w14:textId="77777777" w:rsidR="004F32B3" w:rsidRPr="004F32B3" w:rsidRDefault="004F32B3" w:rsidP="004F32B3">
            <w:pPr>
              <w:rPr>
                <w:rFonts w:eastAsia="Times New Roman"/>
                <w:b/>
                <w:bCs/>
                <w:color w:val="3F3F3F"/>
              </w:rPr>
            </w:pPr>
            <w:r w:rsidRPr="004F32B3">
              <w:rPr>
                <w:rFonts w:eastAsia="Times New Roman"/>
                <w:b/>
                <w:bCs/>
                <w:color w:val="3F3F3F"/>
              </w:rPr>
              <w:t>Date</w:t>
            </w:r>
          </w:p>
        </w:tc>
      </w:tr>
      <w:tr w:rsidR="004F32B3" w:rsidRPr="004F32B3" w14:paraId="6F281C5C" w14:textId="77777777" w:rsidTr="004F32B3">
        <w:trPr>
          <w:trHeight w:val="90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9EA37" w14:textId="77777777" w:rsidR="004F32B3" w:rsidRPr="004F32B3" w:rsidRDefault="004F32B3" w:rsidP="004F32B3">
            <w:pPr>
              <w:rPr>
                <w:rFonts w:eastAsia="Times New Roman"/>
                <w:color w:val="000000"/>
              </w:rPr>
            </w:pPr>
            <w:r w:rsidRPr="004F32B3">
              <w:rPr>
                <w:rFonts w:eastAsia="Times New Roman"/>
                <w:color w:val="000000"/>
              </w:rPr>
              <w:t>Start of permissive 1+10-digit</w:t>
            </w:r>
            <w:r w:rsidRPr="004F32B3">
              <w:rPr>
                <w:rFonts w:eastAsia="Times New Roman"/>
                <w:color w:val="000000"/>
              </w:rPr>
              <w:br/>
              <w:t>dialing</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15B1986" w14:textId="77777777" w:rsidR="004F32B3" w:rsidRPr="004F32B3" w:rsidRDefault="004F32B3" w:rsidP="004F32B3">
            <w:pPr>
              <w:rPr>
                <w:rFonts w:eastAsia="Times New Roman"/>
                <w:color w:val="000000"/>
              </w:rPr>
            </w:pPr>
            <w:r w:rsidRPr="004F32B3">
              <w:rPr>
                <w:rFonts w:eastAsia="Times New Roman"/>
                <w:color w:val="000000"/>
              </w:rPr>
              <w:t>12:01 AM PT</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EEEEDDD" w14:textId="77777777" w:rsidR="004F32B3" w:rsidRPr="004F32B3" w:rsidRDefault="004F32B3" w:rsidP="004F32B3">
            <w:pPr>
              <w:rPr>
                <w:rFonts w:eastAsia="Times New Roman"/>
                <w:color w:val="000000"/>
              </w:rPr>
            </w:pPr>
            <w:r w:rsidRPr="004F32B3">
              <w:rPr>
                <w:rFonts w:eastAsia="Times New Roman"/>
                <w:color w:val="000000"/>
              </w:rPr>
              <w:t>November 11, 2017</w:t>
            </w:r>
          </w:p>
        </w:tc>
      </w:tr>
      <w:tr w:rsidR="004F32B3" w:rsidRPr="004F32B3" w14:paraId="152F3B0C" w14:textId="77777777" w:rsidTr="004F32B3">
        <w:trPr>
          <w:trHeight w:val="9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70D4F6E5" w14:textId="77777777" w:rsidR="004F32B3" w:rsidRPr="004F32B3" w:rsidRDefault="004F32B3" w:rsidP="004F32B3">
            <w:pPr>
              <w:rPr>
                <w:rFonts w:eastAsia="Times New Roman"/>
                <w:color w:val="000000"/>
              </w:rPr>
            </w:pPr>
            <w:r w:rsidRPr="004F32B3">
              <w:rPr>
                <w:rFonts w:eastAsia="Times New Roman"/>
                <w:color w:val="000000"/>
              </w:rPr>
              <w:t>End of permissive dialing and start</w:t>
            </w:r>
            <w:r w:rsidRPr="004F32B3">
              <w:rPr>
                <w:rFonts w:eastAsia="Times New Roman"/>
                <w:color w:val="000000"/>
              </w:rPr>
              <w:br/>
              <w:t>of mandatory 1+10-digit dialing</w:t>
            </w:r>
          </w:p>
        </w:tc>
        <w:tc>
          <w:tcPr>
            <w:tcW w:w="1220" w:type="dxa"/>
            <w:tcBorders>
              <w:top w:val="nil"/>
              <w:left w:val="nil"/>
              <w:bottom w:val="single" w:sz="4" w:space="0" w:color="auto"/>
              <w:right w:val="single" w:sz="4" w:space="0" w:color="auto"/>
            </w:tcBorders>
            <w:shd w:val="clear" w:color="auto" w:fill="auto"/>
            <w:noWrap/>
            <w:vAlign w:val="bottom"/>
            <w:hideMark/>
          </w:tcPr>
          <w:p w14:paraId="3510AA99" w14:textId="77777777" w:rsidR="004F32B3" w:rsidRPr="004F32B3" w:rsidRDefault="004F32B3" w:rsidP="004F32B3">
            <w:pPr>
              <w:rPr>
                <w:rFonts w:eastAsia="Times New Roman"/>
                <w:color w:val="000000"/>
              </w:rPr>
            </w:pPr>
            <w:r w:rsidRPr="004F32B3">
              <w:rPr>
                <w:rFonts w:eastAsia="Times New Roman"/>
                <w:color w:val="000000"/>
              </w:rPr>
              <w:t>12:01 AM PT</w:t>
            </w:r>
          </w:p>
        </w:tc>
        <w:tc>
          <w:tcPr>
            <w:tcW w:w="1900" w:type="dxa"/>
            <w:tcBorders>
              <w:top w:val="nil"/>
              <w:left w:val="nil"/>
              <w:bottom w:val="single" w:sz="4" w:space="0" w:color="auto"/>
              <w:right w:val="single" w:sz="4" w:space="0" w:color="auto"/>
            </w:tcBorders>
            <w:shd w:val="clear" w:color="auto" w:fill="auto"/>
            <w:noWrap/>
            <w:vAlign w:val="bottom"/>
            <w:hideMark/>
          </w:tcPr>
          <w:p w14:paraId="5B6D8FB7" w14:textId="77777777" w:rsidR="004F32B3" w:rsidRPr="004F32B3" w:rsidRDefault="004F32B3" w:rsidP="004F32B3">
            <w:pPr>
              <w:rPr>
                <w:rFonts w:eastAsia="Times New Roman"/>
                <w:color w:val="000000"/>
              </w:rPr>
            </w:pPr>
            <w:r w:rsidRPr="004F32B3">
              <w:rPr>
                <w:rFonts w:eastAsia="Times New Roman"/>
                <w:color w:val="000000"/>
              </w:rPr>
              <w:t>May 19, 2018</w:t>
            </w:r>
          </w:p>
        </w:tc>
      </w:tr>
      <w:tr w:rsidR="004F32B3" w:rsidRPr="004F32B3" w14:paraId="07A57222" w14:textId="77777777" w:rsidTr="004F32B3">
        <w:trPr>
          <w:trHeight w:val="9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4FF8ED7C" w14:textId="77777777" w:rsidR="004F32B3" w:rsidRPr="004F32B3" w:rsidRDefault="004F32B3" w:rsidP="004F32B3">
            <w:pPr>
              <w:rPr>
                <w:rFonts w:eastAsia="Times New Roman"/>
                <w:color w:val="000000"/>
              </w:rPr>
            </w:pPr>
            <w:r w:rsidRPr="004F32B3">
              <w:rPr>
                <w:rFonts w:eastAsia="Times New Roman"/>
                <w:color w:val="000000"/>
              </w:rPr>
              <w:t>Earliest new 858 NPA central</w:t>
            </w:r>
            <w:r w:rsidRPr="004F32B3">
              <w:rPr>
                <w:rFonts w:eastAsia="Times New Roman"/>
                <w:color w:val="000000"/>
              </w:rPr>
              <w:br/>
              <w:t>office code activation date in 619</w:t>
            </w:r>
            <w:r w:rsidRPr="004F32B3">
              <w:rPr>
                <w:rFonts w:eastAsia="Times New Roman"/>
                <w:color w:val="000000"/>
              </w:rPr>
              <w:br/>
              <w:t>NPA overlay area*</w:t>
            </w:r>
          </w:p>
        </w:tc>
        <w:tc>
          <w:tcPr>
            <w:tcW w:w="1220" w:type="dxa"/>
            <w:tcBorders>
              <w:top w:val="nil"/>
              <w:left w:val="nil"/>
              <w:bottom w:val="single" w:sz="4" w:space="0" w:color="auto"/>
              <w:right w:val="single" w:sz="4" w:space="0" w:color="auto"/>
            </w:tcBorders>
            <w:shd w:val="clear" w:color="auto" w:fill="auto"/>
            <w:noWrap/>
            <w:vAlign w:val="bottom"/>
            <w:hideMark/>
          </w:tcPr>
          <w:p w14:paraId="1BBB9BBF" w14:textId="77777777" w:rsidR="004F32B3" w:rsidRPr="004F32B3" w:rsidRDefault="004F32B3" w:rsidP="004F32B3">
            <w:pPr>
              <w:rPr>
                <w:rFonts w:eastAsia="Times New Roman"/>
                <w:color w:val="000000"/>
              </w:rPr>
            </w:pPr>
            <w:r w:rsidRPr="004F32B3">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07529EDE" w14:textId="77777777" w:rsidR="004F32B3" w:rsidRPr="004F32B3" w:rsidRDefault="004F32B3" w:rsidP="004F32B3">
            <w:pPr>
              <w:rPr>
                <w:rFonts w:eastAsia="Times New Roman"/>
                <w:color w:val="000000"/>
              </w:rPr>
            </w:pPr>
            <w:r w:rsidRPr="004F32B3">
              <w:rPr>
                <w:rFonts w:eastAsia="Times New Roman"/>
                <w:color w:val="000000"/>
              </w:rPr>
              <w:t>June 19, 2018</w:t>
            </w:r>
          </w:p>
        </w:tc>
      </w:tr>
      <w:tr w:rsidR="004F32B3" w:rsidRPr="004F32B3" w14:paraId="24F5A659" w14:textId="77777777" w:rsidTr="004F32B3">
        <w:trPr>
          <w:trHeight w:val="9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711840C4" w14:textId="77777777" w:rsidR="004F32B3" w:rsidRPr="004F32B3" w:rsidRDefault="004F32B3" w:rsidP="004F32B3">
            <w:pPr>
              <w:rPr>
                <w:rFonts w:eastAsia="Times New Roman"/>
                <w:color w:val="000000"/>
              </w:rPr>
            </w:pPr>
            <w:r w:rsidRPr="004F32B3">
              <w:rPr>
                <w:rFonts w:eastAsia="Times New Roman"/>
                <w:color w:val="000000"/>
              </w:rPr>
              <w:t>Earliest date central office codes in</w:t>
            </w:r>
            <w:r w:rsidRPr="004F32B3">
              <w:rPr>
                <w:rFonts w:eastAsia="Times New Roman"/>
                <w:color w:val="000000"/>
              </w:rPr>
              <w:br/>
              <w:t>the new 619-858 overlay area may</w:t>
            </w:r>
            <w:r w:rsidRPr="004F32B3">
              <w:rPr>
                <w:rFonts w:eastAsia="Times New Roman"/>
                <w:color w:val="000000"/>
              </w:rPr>
              <w:br/>
              <w:t>be ordered through NANPA</w:t>
            </w:r>
          </w:p>
        </w:tc>
        <w:tc>
          <w:tcPr>
            <w:tcW w:w="1220" w:type="dxa"/>
            <w:tcBorders>
              <w:top w:val="nil"/>
              <w:left w:val="nil"/>
              <w:bottom w:val="single" w:sz="4" w:space="0" w:color="auto"/>
              <w:right w:val="single" w:sz="4" w:space="0" w:color="auto"/>
            </w:tcBorders>
            <w:shd w:val="clear" w:color="auto" w:fill="auto"/>
            <w:noWrap/>
            <w:vAlign w:val="bottom"/>
            <w:hideMark/>
          </w:tcPr>
          <w:p w14:paraId="4A7984CE" w14:textId="77777777" w:rsidR="004F32B3" w:rsidRPr="004F32B3" w:rsidRDefault="004F32B3" w:rsidP="004F32B3">
            <w:pPr>
              <w:rPr>
                <w:rFonts w:eastAsia="Times New Roman"/>
                <w:color w:val="000000"/>
              </w:rPr>
            </w:pPr>
            <w:r w:rsidRPr="004F32B3">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32E8B85D" w14:textId="77777777" w:rsidR="004F32B3" w:rsidRPr="004F32B3" w:rsidRDefault="004F32B3" w:rsidP="004F32B3">
            <w:pPr>
              <w:rPr>
                <w:rFonts w:eastAsia="Times New Roman"/>
                <w:color w:val="000000"/>
              </w:rPr>
            </w:pPr>
            <w:r w:rsidRPr="004F32B3">
              <w:rPr>
                <w:rFonts w:eastAsia="Times New Roman"/>
                <w:color w:val="000000"/>
              </w:rPr>
              <w:t>April 14, 2018</w:t>
            </w:r>
          </w:p>
        </w:tc>
      </w:tr>
    </w:tbl>
    <w:p w14:paraId="636B9B06" w14:textId="77777777" w:rsidR="004F32B3" w:rsidRDefault="004F32B3" w:rsidP="004F32B3">
      <w:pPr>
        <w:rPr>
          <w:noProof/>
          <w:color w:val="E36C0A" w:themeColor="accent6" w:themeShade="BF"/>
        </w:rPr>
      </w:pPr>
    </w:p>
    <w:p w14:paraId="3227140A" w14:textId="77777777" w:rsidR="004F32B3" w:rsidRPr="004F32B3" w:rsidRDefault="004F32B3" w:rsidP="004F32B3"/>
    <w:p w14:paraId="591606EC" w14:textId="77777777" w:rsidR="004F32B3" w:rsidRPr="004F32B3" w:rsidRDefault="004F32B3" w:rsidP="004F32B3">
      <w:r w:rsidRPr="004F32B3">
        <w:t>* Effective Date of the New 619-858 NPA Overlay, also earliest 858 NPA central office</w:t>
      </w:r>
    </w:p>
    <w:p w14:paraId="3D1480D9" w14:textId="77777777" w:rsidR="004F32B3" w:rsidRPr="004F32B3" w:rsidRDefault="004F32B3" w:rsidP="004F32B3">
      <w:r w:rsidRPr="004F32B3">
        <w:t>code activation in 619 NPA overlay area.</w:t>
      </w:r>
    </w:p>
    <w:p w14:paraId="569FDB00" w14:textId="77777777" w:rsidR="004F32B3" w:rsidRPr="004F32B3" w:rsidRDefault="004F32B3" w:rsidP="004F32B3">
      <w:r w:rsidRPr="004F32B3">
        <w:t>During the permissive dialing period, subscribers may dial calls within the overlay area on either</w:t>
      </w:r>
    </w:p>
    <w:p w14:paraId="531A6BF9" w14:textId="4DA1647E" w:rsidR="00EE531B" w:rsidRPr="004F32B3" w:rsidRDefault="004F32B3" w:rsidP="004F32B3">
      <w:r w:rsidRPr="004F32B3">
        <w:t>a 7-digit or 1+10-digit basis, but will be encouraged to</w:t>
      </w:r>
    </w:p>
    <w:p w14:paraId="37AD167C" w14:textId="77777777" w:rsidR="00EE531B" w:rsidRDefault="00EE531B" w:rsidP="00EE531B"/>
    <w:p w14:paraId="06446386" w14:textId="77777777" w:rsidR="00EE531B" w:rsidRDefault="00EE531B" w:rsidP="00EE531B"/>
    <w:p w14:paraId="337D3A36" w14:textId="77777777" w:rsidR="00C41FEE" w:rsidRDefault="00C41FEE" w:rsidP="00EE531B">
      <w:pPr>
        <w:rPr>
          <w:b/>
        </w:rPr>
      </w:pPr>
    </w:p>
    <w:p w14:paraId="662EF525" w14:textId="77777777" w:rsidR="00C41FEE" w:rsidRDefault="00C41FEE" w:rsidP="00EE531B">
      <w:pPr>
        <w:rPr>
          <w:b/>
        </w:rPr>
      </w:pPr>
    </w:p>
    <w:p w14:paraId="327F69E1" w14:textId="77777777" w:rsidR="00C41FEE" w:rsidRDefault="00C41FEE" w:rsidP="00EE531B">
      <w:pPr>
        <w:rPr>
          <w:b/>
        </w:rPr>
      </w:pPr>
    </w:p>
    <w:p w14:paraId="5D0DA39E" w14:textId="77777777" w:rsidR="00C41FEE" w:rsidRDefault="00C41FEE" w:rsidP="00EE531B">
      <w:pPr>
        <w:rPr>
          <w:b/>
        </w:rPr>
      </w:pPr>
    </w:p>
    <w:p w14:paraId="08AAC24E" w14:textId="77777777" w:rsidR="00EE531B" w:rsidRPr="0038591D" w:rsidRDefault="00EE531B" w:rsidP="00EE531B">
      <w:pPr>
        <w:rPr>
          <w:b/>
        </w:rPr>
      </w:pPr>
      <w:r w:rsidRPr="0038591D">
        <w:rPr>
          <w:b/>
        </w:rPr>
        <w:t>PHASE I</w:t>
      </w:r>
    </w:p>
    <w:p w14:paraId="19ECEDC6" w14:textId="06C29421" w:rsidR="00EE531B" w:rsidRDefault="00EE531B" w:rsidP="00EE531B">
      <w:pPr>
        <w:autoSpaceDE w:val="0"/>
        <w:autoSpaceDN w:val="0"/>
        <w:adjustRightInd w:val="0"/>
      </w:pPr>
      <w:r w:rsidRPr="00805F4A">
        <w:rPr>
          <w:b/>
        </w:rPr>
        <w:t>Permissive Dialing Date –</w:t>
      </w:r>
      <w:r w:rsidRPr="00C41FEE">
        <w:rPr>
          <w:b/>
        </w:rPr>
        <w:t xml:space="preserve">Begins </w:t>
      </w:r>
      <w:proofErr w:type="spellStart"/>
      <w:r w:rsidR="00C41FEE" w:rsidRPr="00C41FEE">
        <w:rPr>
          <w:b/>
        </w:rPr>
        <w:t>Novemeber</w:t>
      </w:r>
      <w:proofErr w:type="spellEnd"/>
      <w:r w:rsidR="00C41FEE" w:rsidRPr="00C41FEE">
        <w:rPr>
          <w:b/>
        </w:rPr>
        <w:t xml:space="preserve"> 11, 2017</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588A9769" w:rsidR="00EE531B" w:rsidRDefault="00EE531B" w:rsidP="00EE531B">
      <w:r w:rsidRPr="0068566B">
        <w:rPr>
          <w:b/>
        </w:rPr>
        <w:t>Mandatory 10 Digit Dialing Date</w:t>
      </w:r>
      <w:r w:rsidRPr="006B4A3C">
        <w:rPr>
          <w:b/>
          <w:color w:val="FF0000"/>
        </w:rPr>
        <w:t xml:space="preserve"> </w:t>
      </w:r>
      <w:r w:rsidRPr="0068566B">
        <w:rPr>
          <w:b/>
          <w:color w:val="E36C0A" w:themeColor="accent6" w:themeShade="BF"/>
        </w:rPr>
        <w:t xml:space="preserve">– </w:t>
      </w:r>
      <w:r w:rsidRPr="00C41FEE">
        <w:rPr>
          <w:b/>
        </w:rPr>
        <w:t xml:space="preserve">Begins </w:t>
      </w:r>
      <w:r w:rsidR="00C41FEE" w:rsidRPr="00C41FEE">
        <w:rPr>
          <w:b/>
        </w:rPr>
        <w:t>May 19, 2018</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4D188FC8" w14:textId="77777777" w:rsidR="004F32B3" w:rsidRPr="004F32B3" w:rsidRDefault="004F32B3" w:rsidP="004F32B3">
      <w:r w:rsidRPr="004F32B3">
        <w:t>Coincident with the introduction of mandatory 1+10-digit dialing on May 19, 2018, the dialing</w:t>
      </w:r>
    </w:p>
    <w:p w14:paraId="29C4F72D" w14:textId="4250CA37" w:rsidR="00EE531B" w:rsidRPr="004F32B3" w:rsidRDefault="004F32B3" w:rsidP="004F32B3">
      <w:proofErr w:type="gramStart"/>
      <w:r w:rsidRPr="004F32B3">
        <w:t>plan</w:t>
      </w:r>
      <w:proofErr w:type="gramEnd"/>
      <w:r w:rsidRPr="004F32B3">
        <w:t xml:space="preserve"> for the 619 and 858 NPAs will be as follows:</w:t>
      </w:r>
    </w:p>
    <w:p w14:paraId="306A82AA" w14:textId="77777777" w:rsidR="004F32B3" w:rsidRDefault="004F32B3" w:rsidP="004F32B3">
      <w:pPr>
        <w:rPr>
          <w:color w:val="E36C0A" w:themeColor="accent6" w:themeShade="BF"/>
        </w:rPr>
      </w:pPr>
    </w:p>
    <w:tbl>
      <w:tblPr>
        <w:tblW w:w="8180" w:type="dxa"/>
        <w:tblLook w:val="04A0" w:firstRow="1" w:lastRow="0" w:firstColumn="1" w:lastColumn="0" w:noHBand="0" w:noVBand="1"/>
      </w:tblPr>
      <w:tblGrid>
        <w:gridCol w:w="2980"/>
        <w:gridCol w:w="2000"/>
        <w:gridCol w:w="3200"/>
      </w:tblGrid>
      <w:tr w:rsidR="004F32B3" w:rsidRPr="004F32B3" w14:paraId="6D3EFFC2" w14:textId="77777777" w:rsidTr="004F32B3">
        <w:trPr>
          <w:trHeight w:val="300"/>
        </w:trPr>
        <w:tc>
          <w:tcPr>
            <w:tcW w:w="298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50952737" w14:textId="77777777" w:rsidR="004F32B3" w:rsidRPr="004F32B3" w:rsidRDefault="004F32B3" w:rsidP="004F32B3">
            <w:pPr>
              <w:rPr>
                <w:rFonts w:eastAsia="Times New Roman"/>
                <w:b/>
                <w:bCs/>
                <w:color w:val="3F3F3F"/>
              </w:rPr>
            </w:pPr>
            <w:r w:rsidRPr="004F32B3">
              <w:rPr>
                <w:rFonts w:eastAsia="Times New Roman"/>
                <w:b/>
                <w:bCs/>
                <w:color w:val="3F3F3F"/>
              </w:rPr>
              <w:t>Type of call</w:t>
            </w:r>
          </w:p>
        </w:tc>
        <w:tc>
          <w:tcPr>
            <w:tcW w:w="2000" w:type="dxa"/>
            <w:tcBorders>
              <w:top w:val="single" w:sz="4" w:space="0" w:color="3F3F3F"/>
              <w:left w:val="nil"/>
              <w:bottom w:val="single" w:sz="4" w:space="0" w:color="3F3F3F"/>
              <w:right w:val="single" w:sz="4" w:space="0" w:color="3F3F3F"/>
            </w:tcBorders>
            <w:shd w:val="clear" w:color="000000" w:fill="F2F2F2"/>
            <w:noWrap/>
            <w:vAlign w:val="bottom"/>
            <w:hideMark/>
          </w:tcPr>
          <w:p w14:paraId="050E4C6A" w14:textId="77777777" w:rsidR="004F32B3" w:rsidRPr="004F32B3" w:rsidRDefault="004F32B3" w:rsidP="004F32B3">
            <w:pPr>
              <w:rPr>
                <w:rFonts w:eastAsia="Times New Roman"/>
                <w:b/>
                <w:bCs/>
                <w:color w:val="3F3F3F"/>
              </w:rPr>
            </w:pPr>
            <w:r w:rsidRPr="004F32B3">
              <w:rPr>
                <w:rFonts w:eastAsia="Times New Roman"/>
                <w:b/>
                <w:bCs/>
                <w:color w:val="3F3F3F"/>
              </w:rPr>
              <w:t>Call terminating in</w:t>
            </w:r>
          </w:p>
        </w:tc>
        <w:tc>
          <w:tcPr>
            <w:tcW w:w="3200" w:type="dxa"/>
            <w:tcBorders>
              <w:top w:val="single" w:sz="4" w:space="0" w:color="3F3F3F"/>
              <w:left w:val="nil"/>
              <w:bottom w:val="single" w:sz="4" w:space="0" w:color="3F3F3F"/>
              <w:right w:val="single" w:sz="4" w:space="0" w:color="3F3F3F"/>
            </w:tcBorders>
            <w:shd w:val="clear" w:color="000000" w:fill="F2F2F2"/>
            <w:noWrap/>
            <w:vAlign w:val="bottom"/>
            <w:hideMark/>
          </w:tcPr>
          <w:p w14:paraId="10963369" w14:textId="77777777" w:rsidR="004F32B3" w:rsidRPr="004F32B3" w:rsidRDefault="004F32B3" w:rsidP="004F32B3">
            <w:pPr>
              <w:rPr>
                <w:rFonts w:eastAsia="Times New Roman"/>
                <w:b/>
                <w:bCs/>
                <w:color w:val="3F3F3F"/>
              </w:rPr>
            </w:pPr>
            <w:r w:rsidRPr="004F32B3">
              <w:rPr>
                <w:rFonts w:eastAsia="Times New Roman"/>
                <w:b/>
                <w:bCs/>
                <w:color w:val="3F3F3F"/>
              </w:rPr>
              <w:t>Dialing plan</w:t>
            </w:r>
          </w:p>
        </w:tc>
      </w:tr>
      <w:tr w:rsidR="004F32B3" w:rsidRPr="004F32B3" w14:paraId="59FC4286" w14:textId="77777777" w:rsidTr="004F32B3">
        <w:trPr>
          <w:trHeight w:val="900"/>
        </w:trPr>
        <w:tc>
          <w:tcPr>
            <w:tcW w:w="2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6B3A8" w14:textId="77777777" w:rsidR="004F32B3" w:rsidRPr="004F32B3" w:rsidRDefault="004F32B3" w:rsidP="004F32B3">
            <w:pPr>
              <w:rPr>
                <w:rFonts w:eastAsia="Times New Roman"/>
                <w:color w:val="000000"/>
              </w:rPr>
            </w:pPr>
            <w:r w:rsidRPr="004F32B3">
              <w:rPr>
                <w:rFonts w:eastAsia="Times New Roman"/>
                <w:color w:val="000000"/>
              </w:rPr>
              <w:t>Local call</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41870960" w14:textId="77777777" w:rsidR="004F32B3" w:rsidRPr="004F32B3" w:rsidRDefault="004F32B3" w:rsidP="004F32B3">
            <w:pPr>
              <w:rPr>
                <w:rFonts w:eastAsia="Times New Roman"/>
                <w:color w:val="000000"/>
              </w:rPr>
            </w:pPr>
            <w:r w:rsidRPr="004F32B3">
              <w:rPr>
                <w:rFonts w:eastAsia="Times New Roman"/>
                <w:color w:val="000000"/>
              </w:rPr>
              <w:t>Home NPA (HNPA) or</w:t>
            </w:r>
            <w:r w:rsidRPr="004F32B3">
              <w:rPr>
                <w:rFonts w:eastAsia="Times New Roman"/>
                <w:color w:val="000000"/>
              </w:rPr>
              <w:br/>
              <w:t>Foreign NPA (FNPA)</w:t>
            </w:r>
          </w:p>
        </w:tc>
        <w:tc>
          <w:tcPr>
            <w:tcW w:w="3200" w:type="dxa"/>
            <w:tcBorders>
              <w:top w:val="single" w:sz="4" w:space="0" w:color="auto"/>
              <w:left w:val="nil"/>
              <w:bottom w:val="single" w:sz="4" w:space="0" w:color="auto"/>
              <w:right w:val="single" w:sz="4" w:space="0" w:color="auto"/>
            </w:tcBorders>
            <w:shd w:val="clear" w:color="auto" w:fill="auto"/>
            <w:noWrap/>
            <w:vAlign w:val="bottom"/>
            <w:hideMark/>
          </w:tcPr>
          <w:p w14:paraId="747F7D71" w14:textId="77777777" w:rsidR="004F32B3" w:rsidRPr="004F32B3" w:rsidRDefault="004F32B3" w:rsidP="004F32B3">
            <w:pPr>
              <w:rPr>
                <w:rFonts w:eastAsia="Times New Roman"/>
                <w:color w:val="000000"/>
              </w:rPr>
            </w:pPr>
            <w:r w:rsidRPr="004F32B3">
              <w:rPr>
                <w:rFonts w:eastAsia="Times New Roman"/>
                <w:color w:val="000000"/>
              </w:rPr>
              <w:t>1 + 10-digits (1 + NPA-NXX-XXXX)</w:t>
            </w:r>
          </w:p>
        </w:tc>
      </w:tr>
      <w:tr w:rsidR="004F32B3" w:rsidRPr="004F32B3" w14:paraId="6092DA08" w14:textId="77777777" w:rsidTr="004F32B3">
        <w:trPr>
          <w:trHeight w:val="9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3D90ECDD" w14:textId="77777777" w:rsidR="004F32B3" w:rsidRPr="004F32B3" w:rsidRDefault="004F32B3" w:rsidP="004F32B3">
            <w:pPr>
              <w:rPr>
                <w:rFonts w:eastAsia="Times New Roman"/>
                <w:color w:val="000000"/>
              </w:rPr>
            </w:pPr>
            <w:r w:rsidRPr="004F32B3">
              <w:rPr>
                <w:rFonts w:eastAsia="Times New Roman"/>
                <w:color w:val="000000"/>
              </w:rPr>
              <w:t>Toll call</w:t>
            </w:r>
          </w:p>
        </w:tc>
        <w:tc>
          <w:tcPr>
            <w:tcW w:w="2000" w:type="dxa"/>
            <w:tcBorders>
              <w:top w:val="nil"/>
              <w:left w:val="nil"/>
              <w:bottom w:val="single" w:sz="4" w:space="0" w:color="auto"/>
              <w:right w:val="single" w:sz="4" w:space="0" w:color="auto"/>
            </w:tcBorders>
            <w:shd w:val="clear" w:color="auto" w:fill="auto"/>
            <w:noWrap/>
            <w:vAlign w:val="bottom"/>
            <w:hideMark/>
          </w:tcPr>
          <w:p w14:paraId="7BDBC07C" w14:textId="77777777" w:rsidR="004F32B3" w:rsidRPr="004F32B3" w:rsidRDefault="004F32B3" w:rsidP="004F32B3">
            <w:pPr>
              <w:rPr>
                <w:rFonts w:eastAsia="Times New Roman"/>
                <w:color w:val="000000"/>
              </w:rPr>
            </w:pPr>
            <w:r w:rsidRPr="004F32B3">
              <w:rPr>
                <w:rFonts w:eastAsia="Times New Roman"/>
                <w:color w:val="000000"/>
              </w:rPr>
              <w:t>HNPA or FNPA</w:t>
            </w:r>
          </w:p>
        </w:tc>
        <w:tc>
          <w:tcPr>
            <w:tcW w:w="3200" w:type="dxa"/>
            <w:tcBorders>
              <w:top w:val="nil"/>
              <w:left w:val="nil"/>
              <w:bottom w:val="single" w:sz="4" w:space="0" w:color="auto"/>
              <w:right w:val="single" w:sz="4" w:space="0" w:color="auto"/>
            </w:tcBorders>
            <w:shd w:val="clear" w:color="auto" w:fill="auto"/>
            <w:noWrap/>
            <w:vAlign w:val="bottom"/>
            <w:hideMark/>
          </w:tcPr>
          <w:p w14:paraId="38744BF5" w14:textId="77777777" w:rsidR="004F32B3" w:rsidRPr="004F32B3" w:rsidRDefault="004F32B3" w:rsidP="004F32B3">
            <w:pPr>
              <w:rPr>
                <w:rFonts w:eastAsia="Times New Roman"/>
                <w:color w:val="000000"/>
              </w:rPr>
            </w:pPr>
            <w:r w:rsidRPr="004F32B3">
              <w:rPr>
                <w:rFonts w:eastAsia="Times New Roman"/>
                <w:color w:val="000000"/>
              </w:rPr>
              <w:t>1 + 10-digits (1 + NPA-NXX-XXXX)</w:t>
            </w:r>
          </w:p>
        </w:tc>
      </w:tr>
      <w:tr w:rsidR="004F32B3" w:rsidRPr="004F32B3" w14:paraId="3645302C" w14:textId="77777777" w:rsidTr="004F32B3">
        <w:trPr>
          <w:trHeight w:val="9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7CC3518D" w14:textId="77777777" w:rsidR="004F32B3" w:rsidRPr="004F32B3" w:rsidRDefault="004F32B3" w:rsidP="004F32B3">
            <w:pPr>
              <w:rPr>
                <w:rFonts w:eastAsia="Times New Roman"/>
                <w:color w:val="000000"/>
              </w:rPr>
            </w:pPr>
            <w:r w:rsidRPr="004F32B3">
              <w:rPr>
                <w:rFonts w:eastAsia="Times New Roman"/>
                <w:color w:val="000000"/>
              </w:rPr>
              <w:t>Operator Services</w:t>
            </w:r>
            <w:r w:rsidRPr="004F32B3">
              <w:rPr>
                <w:rFonts w:eastAsia="Times New Roman"/>
                <w:color w:val="000000"/>
              </w:rPr>
              <w:br/>
              <w:t>Credit card, collect, third party</w:t>
            </w:r>
          </w:p>
        </w:tc>
        <w:tc>
          <w:tcPr>
            <w:tcW w:w="2000" w:type="dxa"/>
            <w:tcBorders>
              <w:top w:val="nil"/>
              <w:left w:val="nil"/>
              <w:bottom w:val="single" w:sz="4" w:space="0" w:color="auto"/>
              <w:right w:val="single" w:sz="4" w:space="0" w:color="auto"/>
            </w:tcBorders>
            <w:shd w:val="clear" w:color="auto" w:fill="auto"/>
            <w:noWrap/>
            <w:vAlign w:val="bottom"/>
            <w:hideMark/>
          </w:tcPr>
          <w:p w14:paraId="6C1C7698" w14:textId="77777777" w:rsidR="004F32B3" w:rsidRPr="004F32B3" w:rsidRDefault="004F32B3" w:rsidP="004F32B3">
            <w:pPr>
              <w:rPr>
                <w:rFonts w:eastAsia="Times New Roman"/>
                <w:color w:val="000000"/>
              </w:rPr>
            </w:pPr>
            <w:r w:rsidRPr="004F32B3">
              <w:rPr>
                <w:rFonts w:eastAsia="Times New Roman"/>
                <w:color w:val="000000"/>
              </w:rPr>
              <w:t>HNPA or FNPA</w:t>
            </w:r>
          </w:p>
        </w:tc>
        <w:tc>
          <w:tcPr>
            <w:tcW w:w="3200" w:type="dxa"/>
            <w:tcBorders>
              <w:top w:val="nil"/>
              <w:left w:val="nil"/>
              <w:bottom w:val="single" w:sz="4" w:space="0" w:color="auto"/>
              <w:right w:val="single" w:sz="4" w:space="0" w:color="auto"/>
            </w:tcBorders>
            <w:shd w:val="clear" w:color="auto" w:fill="auto"/>
            <w:noWrap/>
            <w:vAlign w:val="bottom"/>
            <w:hideMark/>
          </w:tcPr>
          <w:p w14:paraId="1AFEA679" w14:textId="77777777" w:rsidR="004F32B3" w:rsidRPr="004F32B3" w:rsidRDefault="004F32B3" w:rsidP="004F32B3">
            <w:pPr>
              <w:rPr>
                <w:rFonts w:eastAsia="Times New Roman"/>
                <w:color w:val="000000"/>
              </w:rPr>
            </w:pPr>
            <w:r w:rsidRPr="004F32B3">
              <w:rPr>
                <w:rFonts w:eastAsia="Times New Roman"/>
                <w:color w:val="000000"/>
              </w:rPr>
              <w:t>0 + 10-digits (0 + NPA-NXX-XXXX)</w:t>
            </w:r>
          </w:p>
        </w:tc>
      </w:tr>
    </w:tbl>
    <w:p w14:paraId="47810BDB" w14:textId="77777777" w:rsidR="004F32B3" w:rsidRDefault="004F32B3" w:rsidP="004F32B3">
      <w:pPr>
        <w:rPr>
          <w:color w:val="E36C0A" w:themeColor="accent6" w:themeShade="BF"/>
        </w:rPr>
      </w:pPr>
    </w:p>
    <w:p w14:paraId="3CB0A4A1" w14:textId="77777777" w:rsidR="004F32B3" w:rsidRPr="00BE08B4" w:rsidRDefault="004F32B3" w:rsidP="004F32B3">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3FB2486" w14:textId="77777777" w:rsidR="00EE531B" w:rsidRDefault="00EE531B" w:rsidP="00EE531B">
      <w:pPr>
        <w:numPr>
          <w:ilvl w:val="0"/>
          <w:numId w:val="29"/>
        </w:numPr>
      </w:pPr>
      <w:r>
        <w:t>Internet dial-up connection may need reprogramming or upgraded.</w:t>
      </w:r>
    </w:p>
    <w:p w14:paraId="6844CEE4" w14:textId="77777777" w:rsidR="00EE531B" w:rsidRDefault="00EE531B" w:rsidP="00EE531B">
      <w:pPr>
        <w:ind w:left="720"/>
      </w:pPr>
    </w:p>
    <w:p w14:paraId="6F4ADE28" w14:textId="77777777" w:rsidR="00C41FEE" w:rsidRDefault="00C41FEE" w:rsidP="00EE531B">
      <w:pPr>
        <w:ind w:left="720"/>
      </w:pPr>
    </w:p>
    <w:p w14:paraId="263984BE" w14:textId="77777777" w:rsidR="00C41FEE" w:rsidRDefault="00C41FEE" w:rsidP="00EE531B">
      <w:pPr>
        <w:ind w:left="720"/>
      </w:pPr>
    </w:p>
    <w:p w14:paraId="32C1F378" w14:textId="77777777" w:rsidR="00EE531B" w:rsidRDefault="00EE531B" w:rsidP="00EE531B">
      <w:pPr>
        <w:ind w:left="720"/>
      </w:pPr>
    </w:p>
    <w:p w14:paraId="55A618FC" w14:textId="77777777" w:rsidR="00EE531B" w:rsidRDefault="00EE531B" w:rsidP="00EE531B">
      <w:pPr>
        <w:pStyle w:val="ListParagraph"/>
      </w:pP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0E9340FA" w14:textId="77777777" w:rsidR="00EE531B" w:rsidRDefault="00EE531B"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bookmarkStart w:id="0" w:name="_GoBack"/>
      <w:bookmarkEnd w:id="0"/>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B540" w14:textId="77777777" w:rsidR="00FF096C" w:rsidRDefault="00FF096C" w:rsidP="001A2BA9">
      <w:r>
        <w:separator/>
      </w:r>
    </w:p>
  </w:endnote>
  <w:endnote w:type="continuationSeparator" w:id="0">
    <w:p w14:paraId="4829B541"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B53E" w14:textId="77777777" w:rsidR="00FF096C" w:rsidRDefault="00FF096C" w:rsidP="001A2BA9">
      <w:r>
        <w:separator/>
      </w:r>
    </w:p>
  </w:footnote>
  <w:footnote w:type="continuationSeparator" w:id="0">
    <w:p w14:paraId="4829B53F"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32B3"/>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1FEE"/>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1480665">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2318202">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6A646E-A614-4588-B642-9F385AD989C5}">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4.xml><?xml version="1.0" encoding="utf-8"?>
<ds:datastoreItem xmlns:ds="http://schemas.openxmlformats.org/officeDocument/2006/customXml" ds:itemID="{CD6186E6-96B8-441E-89E6-51178273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2017-09-27T20:46:00Z</dcterms:created>
  <dcterms:modified xsi:type="dcterms:W3CDTF">2017-09-27T20:46:00Z</dcterms:modified>
</cp:coreProperties>
</file>